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0"/>
      </w:pPr>
      <w:r>
        <w:rPr>
          <w:b/>
          <w:i w:val="0"/>
          <w:color w:val="C49B18"/>
          <w:sz w:val="20"/>
        </w:rPr>
        <w:t>TKG-Readiness - ein Angebot von Blackfort Technology</w:t>
      </w:r>
    </w:p>
    <w:p>
      <w:pPr>
        <w:spacing w:after="120"/>
      </w:pPr>
      <w:r>
        <w:rPr>
          <w:b/>
          <w:i w:val="0"/>
          <w:color w:val="0E2246"/>
          <w:sz w:val="30"/>
        </w:rPr>
        <w:t>Bestimmung des Sicherheitsbeauftragten und Benennung des EU-Ansprechpartners nach § 166 Abs. 1 Nr. 1 und 2 TKG</w:t>
      </w:r>
    </w:p>
    <w:p>
      <w:pPr>
        <w:spacing w:after="200"/>
      </w:pPr>
      <w:r>
        <w:rPr>
          <w:b w:val="0"/>
          <w:i w:val="0"/>
          <w:color w:val="5B6472"/>
          <w:sz w:val="18"/>
        </w:rPr>
        <w:t>Vorlage, Version 1.1, Stand 06.11.2026. Rechtsstand TKG und BSIG in der Fassung vom 22.10.2026. Anleitung: https://tkg-readiness.de/sicherheitsbeauftragter-166-tkg</w:t>
      </w:r>
    </w:p>
    <w:p>
      <w:pPr>
        <w:spacing w:after="80"/>
      </w:pPr>
      <w:r>
        <w:rPr>
          <w:b/>
          <w:i w:val="0"/>
          <w:color w:val="0E2246"/>
          <w:sz w:val="22"/>
        </w:rPr>
        <w:t>Hinweise</w:t>
      </w:r>
    </w:p>
    <w:p>
      <w:pPr>
        <w:pStyle w:val="ListBullet"/>
        <w:spacing w:after="60"/>
      </w:pPr>
      <w:r>
        <w:rPr>
          <w:b w:val="0"/>
          <w:i w:val="0"/>
          <w:sz w:val="18"/>
        </w:rPr>
        <w:t>Die Vorlage ist kein amtliches Formular. Allgemeine Arbeitshilfe, keine Rechtsberatung. Ob und wie eine Pflicht Ihr Unternehmen trifft, ist im Einzelfall zu prüfen, bei Rechtsfragen durch eine Rechtsanwältin oder einen Rechtsanwalt.</w:t>
      </w:r>
    </w:p>
    <w:p>
      <w:pPr>
        <w:pStyle w:val="ListBullet"/>
        <w:spacing w:after="60"/>
      </w:pPr>
      <w:r>
        <w:rPr>
          <w:b w:val="0"/>
          <w:i w:val="0"/>
          <w:sz w:val="18"/>
        </w:rPr>
        <w:t>Wir haben diese Vorlage sorgfältig erstellt. Für Vollständigkeit und Eignung im Einzelfall übernehmen wir keine Gewähr. Passen Sie die Vorlage an Ihr Unternehmen an und prüfen Sie vor dem Einsatz, ob auf https://tkg-readiness.de/vorlagen eine neuere Fassung steht.</w:t>
      </w:r>
    </w:p>
    <w:p>
      <w:pPr>
        <w:pStyle w:val="ListBullet"/>
        <w:spacing w:after="60"/>
      </w:pPr>
      <w:r>
        <w:rPr>
          <w:b w:val="0"/>
          <w:i w:val="0"/>
          <w:sz w:val="18"/>
        </w:rPr>
        <w:t>Arbeitsrechtliche Fragen, etwa Stellenbeschreibung oder Mitbestimmung, sind im Einzelfall zu klären.</w:t>
      </w:r>
    </w:p>
    <w:p>
      <w:pPr>
        <w:pStyle w:val="ListBullet"/>
        <w:spacing w:after="60"/>
      </w:pPr>
      <w:r>
        <w:rPr>
          <w:b w:val="0"/>
          <w:i w:val="0"/>
          <w:sz w:val="18"/>
        </w:rPr>
        <w:t>§ 166 TKG verlangt keine gesonderte Anzeige der Bestimmung bei der Bundesnetzagentur. Wir empfehlen, Sicherheitsbeauftragten, Stellvertretung und EU-Ansprechpartner in Kapitel 1 des Sicherheitskonzepts aufzuführen und die Angaben bei jedem Wechsel nachzuziehen.</w:t>
      </w:r>
    </w:p>
    <w:p>
      <w:pPr>
        <w:pStyle w:val="ListBullet"/>
        <w:spacing w:after="60"/>
      </w:pPr>
      <w:r>
        <w:rPr>
          <w:b w:val="0"/>
          <w:i w:val="0"/>
          <w:sz w:val="18"/>
        </w:rPr>
        <w:t>Grau gesetzte Texte sind Ausfüllhinweise oder Vorschläge von der Seite des Sicherheitsbeauftragten auf tkg-readiness.de. Ersetzen Sie sie durch Ihre Angaben.</w:t>
      </w:r>
    </w:p>
    <w:p>
      <w:pPr>
        <w:pStyle w:val="ListBullet"/>
        <w:spacing w:after="60"/>
      </w:pPr>
      <w:r>
        <w:rPr>
          <w:b w:val="0"/>
          <w:i w:val="0"/>
          <w:sz w:val="18"/>
        </w:rPr>
        <w:t>Quelle der Inhalte: https://tkg-readiness.de/sicherheitsbeauftragter-166-tkg, Stand 06.11.2026. Wortlaut: https://www.gesetze-im-internet.de/tkg_2021/__166.html</w:t>
      </w:r>
    </w:p>
    <w:p>
      <w:pPr>
        <w:pStyle w:val="ListBullet"/>
        <w:spacing w:after="60"/>
      </w:pPr>
      <w:r>
        <w:rPr>
          <w:b w:val="0"/>
          <w:i w:val="0"/>
          <w:sz w:val="18"/>
        </w:rPr>
        <w:t>Sie dürfen diese Vorlage im eigenen Unternehmen nutzen und anpassen. Eine Veröffentlichung oder ein Weiterverkauf ist nicht gestattet.</w:t>
      </w:r>
    </w:p>
    <w:p>
      <w:pPr>
        <w:spacing w:after="80"/>
      </w:pPr>
      <w:r>
        <w:rPr>
          <w:b w:val="0"/>
          <w:i w:val="0"/>
          <w:sz w:val="20"/>
        </w:rPr>
      </w:r>
    </w:p>
    <w:p>
      <w:pPr>
        <w:spacing w:after="120"/>
      </w:pPr>
      <w:r>
        <w:rPr>
          <w:b/>
          <w:i w:val="0"/>
          <w:color w:val="0E2246"/>
          <w:sz w:val="24"/>
        </w:rPr>
        <w:t>Bestimmung und Benennung</w:t>
      </w:r>
    </w:p>
    <w:tbl>
      <w:tblPr>
        <w:tblStyle w:val="TableGrid"/>
        <w:tblW w:type="auto" w:w="0"/>
        <w:jc w:val="center"/>
        <w:tblLayout w:type="fixed"/>
        <w:tblLook w:firstColumn="1" w:firstRow="1" w:lastColumn="0" w:lastRow="0" w:noHBand="0" w:noVBand="1" w:val="04A0"/>
      </w:tblPr>
      <w:tblGrid>
        <w:gridCol w:w="2608"/>
        <w:gridCol w:w="6803"/>
      </w:tblGrid>
      <w:tr>
        <w:tc>
          <w:tcPr>
            <w:tcW w:type="dxa" w:w="2608"/>
            <w:shd w:val="clear" w:color="auto" w:fill="0E2246"/>
          </w:tcPr>
          <w:p>
            <w:r/>
            <w:r>
              <w:rPr>
                <w:b/>
                <w:color w:val="FFFFFF"/>
                <w:sz w:val="20"/>
              </w:rPr>
              <w:t>Feld</w:t>
            </w:r>
          </w:p>
        </w:tc>
        <w:tc>
          <w:tcPr>
            <w:tcW w:type="dxa" w:w="6803"/>
            <w:shd w:val="clear" w:color="auto" w:fill="0E2246"/>
          </w:tcPr>
          <w:p>
            <w:r/>
            <w:r>
              <w:rPr>
                <w:b/>
                <w:color w:val="FFFFFF"/>
                <w:sz w:val="20"/>
              </w:rPr>
              <w:t>Eintrag</w:t>
            </w:r>
          </w:p>
        </w:tc>
      </w:tr>
      <w:tr>
        <w:tc>
          <w:tcPr>
            <w:tcW w:type="dxa" w:w="2608"/>
          </w:tcPr>
          <w:p>
            <w:r/>
            <w:r>
              <w:rPr>
                <w:b/>
                <w:sz w:val="20"/>
              </w:rPr>
              <w:t>Unternehmen</w:t>
            </w:r>
          </w:p>
        </w:tc>
        <w:tc>
          <w:tcPr>
            <w:tcW w:type="dxa" w:w="6803"/>
          </w:tcPr>
          <w:p>
            <w:r/>
            <w:r>
              <w:rPr>
                <w:i/>
                <w:color w:val="5B6472"/>
                <w:sz w:val="20"/>
              </w:rPr>
              <w:t>Firma, Anschrift; Rolle als Betreiber eines öffentlichen Telekommunikationsnetzes und/oder Anbieter öffentlich zugänglicher Telekommunikationsdienste</w:t>
            </w:r>
          </w:p>
          <w:p/>
          <w:p/>
        </w:tc>
      </w:tr>
      <w:tr>
        <w:tc>
          <w:tcPr>
            <w:tcW w:type="dxa" w:w="2608"/>
          </w:tcPr>
          <w:p>
            <w:r/>
            <w:r>
              <w:rPr>
                <w:b/>
                <w:sz w:val="20"/>
              </w:rPr>
              <w:t>Rechtsgrundlage</w:t>
            </w:r>
          </w:p>
        </w:tc>
        <w:tc>
          <w:tcPr>
            <w:tcW w:type="dxa" w:w="6803"/>
          </w:tcPr>
          <w:p>
            <w:r/>
            <w:r>
              <w:rPr>
                <w:i/>
                <w:color w:val="5B6472"/>
                <w:sz w:val="20"/>
              </w:rPr>
              <w:t>Bestimmung nach § 166 Abs. 1 Nr. 1 TKG, Benennung nach § 166 Abs. 1 Nr. 2 TKG</w:t>
            </w:r>
          </w:p>
          <w:p/>
          <w:p/>
        </w:tc>
      </w:tr>
      <w:tr>
        <w:tc>
          <w:tcPr>
            <w:tcW w:type="dxa" w:w="2608"/>
          </w:tcPr>
          <w:p>
            <w:r/>
            <w:r>
              <w:rPr>
                <w:b/>
                <w:sz w:val="20"/>
              </w:rPr>
              <w:t>Sicherheitsbeauftragte(r)</w:t>
            </w:r>
          </w:p>
        </w:tc>
        <w:tc>
          <w:tcPr>
            <w:tcW w:type="dxa" w:w="6803"/>
          </w:tcPr>
          <w:p>
            <w:r/>
            <w:r>
              <w:rPr>
                <w:i/>
                <w:color w:val="5B6472"/>
                <w:sz w:val="20"/>
              </w:rPr>
              <w:t>Name, Funktion im Unternehmen, Telefon und E-Mail der Funktion (nicht persönliche Adresse)</w:t>
            </w:r>
          </w:p>
          <w:p/>
          <w:p/>
        </w:tc>
      </w:tr>
      <w:tr>
        <w:tc>
          <w:tcPr>
            <w:tcW w:type="dxa" w:w="2608"/>
          </w:tcPr>
          <w:p>
            <w:r/>
            <w:r>
              <w:rPr>
                <w:b/>
                <w:sz w:val="20"/>
              </w:rPr>
              <w:t>Stellvertretung</w:t>
            </w:r>
          </w:p>
        </w:tc>
        <w:tc>
          <w:tcPr>
            <w:tcW w:type="dxa" w:w="6803"/>
          </w:tcPr>
          <w:p>
            <w:r/>
            <w:r>
              <w:rPr>
                <w:i/>
                <w:color w:val="5B6472"/>
                <w:sz w:val="20"/>
              </w:rPr>
              <w:t>Name, Funktion</w:t>
            </w:r>
          </w:p>
          <w:p/>
          <w:p/>
        </w:tc>
      </w:tr>
      <w:tr>
        <w:tc>
          <w:tcPr>
            <w:tcW w:type="dxa" w:w="2608"/>
          </w:tcPr>
          <w:p>
            <w:r/>
            <w:r>
              <w:rPr>
                <w:b/>
                <w:sz w:val="20"/>
              </w:rPr>
              <w:t>Aufgaben</w:t>
            </w:r>
          </w:p>
        </w:tc>
        <w:tc>
          <w:tcPr>
            <w:tcW w:type="dxa" w:w="6803"/>
          </w:tcPr>
          <w:p>
            <w:r/>
            <w:r>
              <w:rPr>
                <w:i/>
                <w:color w:val="5B6472"/>
                <w:sz w:val="20"/>
              </w:rPr>
              <w:t>Vorschlag: Pflege des Sicherheitskonzepts und Vorbereitung der erneuten Vorlage, Vorbereitung der Umsetzungserklärung, Ansprechpartner(in) der Bundesnetzagentur, Koordination bei Sicherheitsvorfällen einschließlich Meldung nach § 168 TKG, Kontrolle der Maßnahmen, Bericht an die Geschäftsführung</w:t>
            </w:r>
          </w:p>
          <w:p/>
          <w:p/>
        </w:tc>
      </w:tr>
      <w:tr>
        <w:tc>
          <w:tcPr>
            <w:tcW w:type="dxa" w:w="2608"/>
          </w:tcPr>
          <w:p>
            <w:r/>
            <w:r>
              <w:rPr>
                <w:b/>
                <w:sz w:val="20"/>
              </w:rPr>
              <w:t>Befugnisse</w:t>
            </w:r>
          </w:p>
        </w:tc>
        <w:tc>
          <w:tcPr>
            <w:tcW w:type="dxa" w:w="6803"/>
          </w:tcPr>
          <w:p>
            <w:r/>
            <w:r>
              <w:rPr>
                <w:i/>
                <w:color w:val="5B6472"/>
                <w:sz w:val="20"/>
              </w:rPr>
              <w:t>Vorschlag: Vortragsrecht bei der Geschäftsführung jederzeit, Zugang zu Netzdokumentation, Verträgen und Änderungsplanung, Beteiligung an jeder Änderung von Netz, Diensten und Dienstleistern mit Sicherheitsbezug</w:t>
            </w:r>
          </w:p>
          <w:p/>
          <w:p/>
        </w:tc>
      </w:tr>
      <w:tr>
        <w:tc>
          <w:tcPr>
            <w:tcW w:type="dxa" w:w="2608"/>
          </w:tcPr>
          <w:p>
            <w:r/>
            <w:r>
              <w:rPr>
                <w:b/>
                <w:sz w:val="20"/>
              </w:rPr>
              <w:t>Zeitbudget und Fortbildung</w:t>
            </w:r>
          </w:p>
        </w:tc>
        <w:tc>
          <w:tcPr>
            <w:tcW w:type="dxa" w:w="6803"/>
          </w:tcPr>
          <w:p>
            <w:r/>
            <w:r>
              <w:rPr>
                <w:i/>
                <w:color w:val="5B6472"/>
                <w:sz w:val="20"/>
              </w:rPr>
              <w:t>Stunden je Woche; Fortbildung zu TKG und Katalog von Sicherheitsanforderungen (Turnus)</w:t>
            </w:r>
          </w:p>
          <w:p/>
          <w:p/>
        </w:tc>
      </w:tr>
      <w:tr>
        <w:tc>
          <w:tcPr>
            <w:tcW w:type="dxa" w:w="2608"/>
          </w:tcPr>
          <w:p>
            <w:r/>
            <w:r>
              <w:rPr>
                <w:b/>
                <w:sz w:val="20"/>
              </w:rPr>
              <w:t>Berichtsweg</w:t>
            </w:r>
          </w:p>
        </w:tc>
        <w:tc>
          <w:tcPr>
            <w:tcW w:type="dxa" w:w="6803"/>
          </w:tcPr>
          <w:p>
            <w:r/>
            <w:r>
              <w:rPr>
                <w:i/>
                <w:color w:val="5B6472"/>
                <w:sz w:val="20"/>
              </w:rPr>
              <w:t>z. B. Quartalsbericht an die Geschäftsführung, bei Sicherheitsvorfällen sofort</w:t>
            </w:r>
          </w:p>
          <w:p/>
          <w:p/>
        </w:tc>
      </w:tr>
      <w:tr>
        <w:tc>
          <w:tcPr>
            <w:tcW w:type="dxa" w:w="2608"/>
          </w:tcPr>
          <w:p>
            <w:r/>
            <w:r>
              <w:rPr>
                <w:b/>
                <w:sz w:val="20"/>
              </w:rPr>
              <w:t>EU-Ansprechpartner</w:t>
            </w:r>
          </w:p>
        </w:tc>
        <w:tc>
          <w:tcPr>
            <w:tcW w:type="dxa" w:w="6803"/>
          </w:tcPr>
          <w:p>
            <w:r/>
            <w:r>
              <w:rPr>
                <w:i/>
                <w:color w:val="5B6472"/>
                <w:sz w:val="20"/>
              </w:rPr>
              <w:t>Name, Funktion, Anschrift mit Sitz in der Europäischen Union</w:t>
            </w:r>
          </w:p>
          <w:p/>
          <w:p/>
        </w:tc>
      </w:tr>
      <w:tr>
        <w:tc>
          <w:tcPr>
            <w:tcW w:type="dxa" w:w="2608"/>
          </w:tcPr>
          <w:p>
            <w:r/>
            <w:r>
              <w:rPr>
                <w:b/>
                <w:sz w:val="20"/>
              </w:rPr>
              <w:t>Gültig ab</w:t>
            </w:r>
          </w:p>
        </w:tc>
        <w:tc>
          <w:tcPr>
            <w:tcW w:type="dxa" w:w="6803"/>
          </w:tcPr>
          <w:p>
            <w:r/>
            <w:r>
              <w:rPr>
                <w:i/>
                <w:color w:val="5B6472"/>
                <w:sz w:val="20"/>
              </w:rPr>
              <w:t>Datum; Überprüfung der Besetzung jährlich und bei Personalwechsel</w:t>
            </w:r>
          </w:p>
          <w:p/>
          <w:p/>
        </w:tc>
      </w:tr>
      <w:tr>
        <w:tc>
          <w:tcPr>
            <w:tcW w:type="dxa" w:w="2608"/>
          </w:tcPr>
          <w:p>
            <w:r/>
            <w:r>
              <w:rPr>
                <w:b/>
                <w:sz w:val="20"/>
              </w:rPr>
              <w:t>Unterschriften</w:t>
            </w:r>
          </w:p>
        </w:tc>
        <w:tc>
          <w:tcPr>
            <w:tcW w:type="dxa" w:w="6803"/>
          </w:tcPr>
          <w:p>
            <w:r/>
            <w:r>
              <w:rPr>
                <w:i/>
                <w:color w:val="5B6472"/>
                <w:sz w:val="20"/>
              </w:rPr>
              <w:t>Geschäftsführung (Bestimmung), Sicherheitsbeauftragte(r) (Kenntnisnahme und Übernahme), jeweils mit Ort und Datum</w:t>
            </w:r>
          </w:p>
          <w:p/>
          <w:p/>
        </w:tc>
      </w:tr>
    </w:tbl>
    <w:p>
      <w:pPr>
        <w:spacing w:after="240"/>
      </w:pPr>
      <w:r>
        <w:rPr>
          <w:b w:val="0"/>
          <w:i w:val="0"/>
          <w:sz w:val="20"/>
        </w:rPr>
      </w:r>
    </w:p>
    <w:p>
      <w:pPr>
        <w:spacing w:after="0"/>
      </w:pPr>
      <w:r>
        <w:rPr>
          <w:b w:val="0"/>
          <w:i w:val="0"/>
          <w:sz w:val="20"/>
        </w:rPr>
        <w:br/>
        <w:t>______________________________________________</w:t>
      </w:r>
    </w:p>
    <w:p>
      <w:pPr>
        <w:spacing w:after="240"/>
      </w:pPr>
      <w:r>
        <w:rPr>
          <w:b w:val="0"/>
          <w:i w:val="0"/>
          <w:color w:val="5B6472"/>
          <w:sz w:val="16"/>
        </w:rPr>
        <w:t>Ort, Datum, Unterschrift Geschäftsführung (Bestimmung)</w:t>
      </w:r>
    </w:p>
    <w:p>
      <w:pPr>
        <w:spacing w:after="0"/>
      </w:pPr>
      <w:r>
        <w:rPr>
          <w:b w:val="0"/>
          <w:i w:val="0"/>
          <w:sz w:val="20"/>
        </w:rPr>
        <w:br/>
        <w:t>______________________________________________</w:t>
      </w:r>
    </w:p>
    <w:p>
      <w:pPr>
        <w:spacing w:after="240"/>
      </w:pPr>
      <w:r>
        <w:rPr>
          <w:b w:val="0"/>
          <w:i w:val="0"/>
          <w:color w:val="5B6472"/>
          <w:sz w:val="16"/>
        </w:rPr>
        <w:t>Ort, Datum, Unterschrift Sicherheitsbeauftragte(r) (Kenntnisnahme und Übernahme)</w:t>
      </w:r>
    </w:p>
    <w:p>
      <w:r>
        <w:br w:type="page"/>
      </w:r>
    </w:p>
    <w:p>
      <w:pPr>
        <w:spacing w:after="80"/>
      </w:pPr>
      <w:r>
        <w:rPr>
          <w:b/>
          <w:i w:val="0"/>
          <w:color w:val="0E2246"/>
          <w:sz w:val="24"/>
        </w:rPr>
        <w:t>Beispiel: Benennung für einen Glasfaser-ISP</w:t>
      </w:r>
    </w:p>
    <w:p>
      <w:pPr>
        <w:spacing w:after="160"/>
      </w:pPr>
      <w:r>
        <w:rPr>
          <w:b w:val="0"/>
          <w:i/>
          <w:color w:val="5B6472"/>
          <w:sz w:val="18"/>
        </w:rPr>
        <w:t>Fiktives Beispiel, kein Kunde, alle Namen erfunden. Die Beispiel-Glasfaser GmbH hat 12 Beschäftigte und betreibt ein FTTH-Netz mit Internetzugang und VoIP. Die Leiterin Netzbetrieb übernimmt die Rolle, ein Techniker vertritt sie.</w:t>
      </w:r>
    </w:p>
    <w:tbl>
      <w:tblPr>
        <w:tblStyle w:val="TableGrid"/>
        <w:tblW w:type="auto" w:w="0"/>
        <w:jc w:val="center"/>
        <w:tblLayout w:type="fixed"/>
        <w:tblLook w:firstColumn="1" w:firstRow="1" w:lastColumn="0" w:lastRow="0" w:noHBand="0" w:noVBand="1" w:val="04A0"/>
      </w:tblPr>
      <w:tblGrid>
        <w:gridCol w:w="2608"/>
        <w:gridCol w:w="6803"/>
      </w:tblGrid>
      <w:tr>
        <w:tc>
          <w:tcPr>
            <w:tcW w:type="dxa" w:w="2608"/>
            <w:shd w:val="clear" w:color="auto" w:fill="0E2246"/>
          </w:tcPr>
          <w:p>
            <w:r/>
            <w:r>
              <w:rPr>
                <w:b/>
                <w:color w:val="FFFFFF"/>
                <w:sz w:val="20"/>
              </w:rPr>
              <w:t>Feld</w:t>
            </w:r>
          </w:p>
        </w:tc>
        <w:tc>
          <w:tcPr>
            <w:tcW w:type="dxa" w:w="6803"/>
            <w:shd w:val="clear" w:color="auto" w:fill="0E2246"/>
          </w:tcPr>
          <w:p>
            <w:r/>
            <w:r>
              <w:rPr>
                <w:b/>
                <w:color w:val="FFFFFF"/>
                <w:sz w:val="20"/>
              </w:rPr>
              <w:t>Eintrag im Beispiel</w:t>
            </w:r>
          </w:p>
        </w:tc>
      </w:tr>
      <w:tr>
        <w:tc>
          <w:tcPr>
            <w:tcW w:type="dxa" w:w="2608"/>
          </w:tcPr>
          <w:p>
            <w:r/>
            <w:r>
              <w:rPr>
                <w:b/>
                <w:sz w:val="20"/>
              </w:rPr>
              <w:t>Unternehmen</w:t>
            </w:r>
          </w:p>
        </w:tc>
        <w:tc>
          <w:tcPr>
            <w:tcW w:type="dxa" w:w="6803"/>
          </w:tcPr>
          <w:p>
            <w:r/>
            <w:r>
              <w:rPr>
                <w:sz w:val="20"/>
              </w:rPr>
              <w:t>Beispiel-Glasfaser GmbH, Musterstraße 1, 12345 Beispielstadt; Betreiber eines öffentlichen Telekommunikationsnetzes und Anbieter öffentlich zugänglicher Telekommunikationsdienste</w:t>
            </w:r>
          </w:p>
        </w:tc>
      </w:tr>
      <w:tr>
        <w:tc>
          <w:tcPr>
            <w:tcW w:type="dxa" w:w="2608"/>
          </w:tcPr>
          <w:p>
            <w:r/>
            <w:r>
              <w:rPr>
                <w:b/>
                <w:sz w:val="20"/>
              </w:rPr>
              <w:t>Rechtsgrundlage</w:t>
            </w:r>
          </w:p>
        </w:tc>
        <w:tc>
          <w:tcPr>
            <w:tcW w:type="dxa" w:w="6803"/>
          </w:tcPr>
          <w:p>
            <w:r/>
            <w:r>
              <w:rPr>
                <w:sz w:val="20"/>
              </w:rPr>
              <w:t>Bestimmung nach § 166 Abs. 1 Nr. 1 TKG, Benennung nach § 166 Abs. 1 Nr. 2 TKG</w:t>
            </w:r>
          </w:p>
        </w:tc>
      </w:tr>
      <w:tr>
        <w:tc>
          <w:tcPr>
            <w:tcW w:type="dxa" w:w="2608"/>
          </w:tcPr>
          <w:p>
            <w:r/>
            <w:r>
              <w:rPr>
                <w:b/>
                <w:sz w:val="20"/>
              </w:rPr>
              <w:t>Sicherheitsbeauftragte</w:t>
            </w:r>
          </w:p>
        </w:tc>
        <w:tc>
          <w:tcPr>
            <w:tcW w:type="dxa" w:w="6803"/>
          </w:tcPr>
          <w:p>
            <w:r/>
            <w:r>
              <w:rPr>
                <w:sz w:val="20"/>
              </w:rPr>
              <w:t>Anna Beispiel, Leiterin Netzbetrieb, Telefon und E-Mail der Funktion (sicherheit@…), nicht persönliche Adresse</w:t>
            </w:r>
          </w:p>
        </w:tc>
      </w:tr>
      <w:tr>
        <w:tc>
          <w:tcPr>
            <w:tcW w:type="dxa" w:w="2608"/>
          </w:tcPr>
          <w:p>
            <w:r/>
            <w:r>
              <w:rPr>
                <w:b/>
                <w:sz w:val="20"/>
              </w:rPr>
              <w:t>Stellvertreter</w:t>
            </w:r>
          </w:p>
        </w:tc>
        <w:tc>
          <w:tcPr>
            <w:tcW w:type="dxa" w:w="6803"/>
          </w:tcPr>
          <w:p>
            <w:r/>
            <w:r>
              <w:rPr>
                <w:sz w:val="20"/>
              </w:rPr>
              <w:t>Jonas Muster, Netztechniker</w:t>
            </w:r>
          </w:p>
        </w:tc>
      </w:tr>
      <w:tr>
        <w:tc>
          <w:tcPr>
            <w:tcW w:type="dxa" w:w="2608"/>
          </w:tcPr>
          <w:p>
            <w:r/>
            <w:r>
              <w:rPr>
                <w:b/>
                <w:sz w:val="20"/>
              </w:rPr>
              <w:t>Aufgaben</w:t>
            </w:r>
          </w:p>
        </w:tc>
        <w:tc>
          <w:tcPr>
            <w:tcW w:type="dxa" w:w="6803"/>
          </w:tcPr>
          <w:p>
            <w:r/>
            <w:r>
              <w:rPr>
                <w:sz w:val="20"/>
              </w:rPr>
              <w:t>Pflege des Sicherheitskonzepts und Vorbereitung der erneuten Vorlage, Vorbereitung der Umsetzungserklärung, Ansprechpartnerin der Bundesnetzagentur, Koordination bei Sicherheitsvorfällen einschließlich Meldung nach § 168 TKG, Kontrolle der Maßnahmen, Bericht an die Geschäftsführung</w:t>
            </w:r>
          </w:p>
        </w:tc>
      </w:tr>
      <w:tr>
        <w:tc>
          <w:tcPr>
            <w:tcW w:type="dxa" w:w="2608"/>
          </w:tcPr>
          <w:p>
            <w:r/>
            <w:r>
              <w:rPr>
                <w:b/>
                <w:sz w:val="20"/>
              </w:rPr>
              <w:t>Befugnisse</w:t>
            </w:r>
          </w:p>
        </w:tc>
        <w:tc>
          <w:tcPr>
            <w:tcW w:type="dxa" w:w="6803"/>
          </w:tcPr>
          <w:p>
            <w:r/>
            <w:r>
              <w:rPr>
                <w:sz w:val="20"/>
              </w:rPr>
              <w:t>Vortragsrecht bei der Geschäftsführung jederzeit, Zugang zu Netzdokumentation, Verträgen und Änderungsplanung, Beteiligung an jeder Änderung von Netz, Diensten und Dienstleistern mit Sicherheitsbezug</w:t>
            </w:r>
          </w:p>
        </w:tc>
      </w:tr>
      <w:tr>
        <w:tc>
          <w:tcPr>
            <w:tcW w:type="dxa" w:w="2608"/>
          </w:tcPr>
          <w:p>
            <w:r/>
            <w:r>
              <w:rPr>
                <w:b/>
                <w:sz w:val="20"/>
              </w:rPr>
              <w:t>Zeitbudget und Fortbildung</w:t>
            </w:r>
          </w:p>
        </w:tc>
        <w:tc>
          <w:tcPr>
            <w:tcW w:type="dxa" w:w="6803"/>
          </w:tcPr>
          <w:p>
            <w:r/>
            <w:r>
              <w:rPr>
                <w:sz w:val="20"/>
              </w:rPr>
              <w:t>4 Stunden je Woche; Fortbildung zu TKG und Katalog mindestens einmal im Jahr</w:t>
            </w:r>
          </w:p>
        </w:tc>
      </w:tr>
      <w:tr>
        <w:tc>
          <w:tcPr>
            <w:tcW w:type="dxa" w:w="2608"/>
          </w:tcPr>
          <w:p>
            <w:r/>
            <w:r>
              <w:rPr>
                <w:b/>
                <w:sz w:val="20"/>
              </w:rPr>
              <w:t>Berichtsweg</w:t>
            </w:r>
          </w:p>
        </w:tc>
        <w:tc>
          <w:tcPr>
            <w:tcW w:type="dxa" w:w="6803"/>
          </w:tcPr>
          <w:p>
            <w:r/>
            <w:r>
              <w:rPr>
                <w:sz w:val="20"/>
              </w:rPr>
              <w:t>Quartalsbericht an die Geschäftsführung, bei Sicherheitsvorfällen sofort</w:t>
            </w:r>
          </w:p>
        </w:tc>
      </w:tr>
      <w:tr>
        <w:tc>
          <w:tcPr>
            <w:tcW w:type="dxa" w:w="2608"/>
          </w:tcPr>
          <w:p>
            <w:r/>
            <w:r>
              <w:rPr>
                <w:b/>
                <w:sz w:val="20"/>
              </w:rPr>
              <w:t>EU-Ansprechpartner</w:t>
            </w:r>
          </w:p>
        </w:tc>
        <w:tc>
          <w:tcPr>
            <w:tcW w:type="dxa" w:w="6803"/>
          </w:tcPr>
          <w:p>
            <w:r/>
            <w:r>
              <w:rPr>
                <w:sz w:val="20"/>
              </w:rPr>
              <w:t>Max Beispiel, Geschäftsführer, Anschrift wie oben</w:t>
            </w:r>
          </w:p>
        </w:tc>
      </w:tr>
      <w:tr>
        <w:tc>
          <w:tcPr>
            <w:tcW w:type="dxa" w:w="2608"/>
          </w:tcPr>
          <w:p>
            <w:r/>
            <w:r>
              <w:rPr>
                <w:b/>
                <w:sz w:val="20"/>
              </w:rPr>
              <w:t>Gültig ab</w:t>
            </w:r>
          </w:p>
        </w:tc>
        <w:tc>
          <w:tcPr>
            <w:tcW w:type="dxa" w:w="6803"/>
          </w:tcPr>
          <w:p>
            <w:r/>
            <w:r>
              <w:rPr>
                <w:sz w:val="20"/>
              </w:rPr>
              <w:t>01.12.2026; Überprüfung der Besetzung jährlich und bei Personalwechsel</w:t>
            </w:r>
          </w:p>
        </w:tc>
      </w:tr>
      <w:tr>
        <w:tc>
          <w:tcPr>
            <w:tcW w:type="dxa" w:w="2608"/>
          </w:tcPr>
          <w:p>
            <w:r/>
            <w:r>
              <w:rPr>
                <w:b/>
                <w:sz w:val="20"/>
              </w:rPr>
              <w:t>Unterschriften</w:t>
            </w:r>
          </w:p>
        </w:tc>
        <w:tc>
          <w:tcPr>
            <w:tcW w:type="dxa" w:w="6803"/>
          </w:tcPr>
          <w:p>
            <w:r/>
            <w:r>
              <w:rPr>
                <w:sz w:val="20"/>
              </w:rPr>
              <w:t>Geschäftsführung (Bestimmung), Sicherheitsbeauftragte (Kenntnisnahme und Übernahme)</w:t>
            </w:r>
          </w:p>
        </w:tc>
      </w:tr>
    </w:tbl>
    <w:sectPr w:rsidR="00FC693F" w:rsidRPr="0006063C" w:rsidSect="00034616">
      <w:headerReference w:type="default" r:id="rId9"/>
      <w:footerReference w:type="default" r:id="rId10"/>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B6472"/>
        <w:sz w:val="15"/>
      </w:rPr>
      <w:t>Allgemeine Arbeitshilfe, keine Rechtsberatung. Ob und wie eine Pflicht Ihr Unternehmen trifft, ist im Einzelfall zu prüfen, bei Rechtsfragen durch eine Rechtsanwältin oder einen Rechtsanwalt. Nicht mit der Bundesnetzagentur oder dem BSI verbunden.</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B6472"/>
        <w:sz w:val="16"/>
      </w:rPr>
      <w:t>TKG-Readiness - ein Angebot von Blackfort Technology · Benennung Sicherheitsbeauftragter und EU-Ansprechpartner nach § 166 TKG · Version 1.1, Stand 06.11.2026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Bestimmung des Sicherheitsbeauftragten und Benennung des EU-Ansprechpartners nach § 166 Abs. 1 Nr. 1 und 2 TKG</dc:title>
  <dc:subject>§ 166 TKG, Sicherheitsbeauftragter, EU-Ansprechpartner</dc:subject>
  <dc:creator>Blackfort Technology</dc:creator>
  <cp:keywords>TKG; § 166 TKG; Sicherheitsbeauftragter; Benennung; Vorlage</cp:keywords>
  <dc:description>TKG-Readiness - ein Angebot von Blackfort Technology. Version 1.1, Stand 2026-11-06. Keine Rechtsberatung.</dc:description>
  <cp:lastModifiedBy>Blackfort Technology</cp:lastModifiedBy>
  <cp:revision>1</cp:revision>
  <dcterms:created xsi:type="dcterms:W3CDTF">2026-11-06T12:00:00Z</dcterms:created>
  <dcterms:modified xsi:type="dcterms:W3CDTF">2026-11-06T12:00:00Z</dcterms:modified>
  <cp:category/>
</cp:coreProperties>
</file>